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华侨城A4地块58#～68#立管工程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华侨城A4地块58#～68#立管工程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color w:val="0D0D0D"/>
                <w:sz w:val="28"/>
                <w:szCs w:val="28"/>
                <w:lang w:val="en-US" w:eastAsia="zh-CN"/>
              </w:rPr>
              <w:t>安装DN50钢塑管1455米、DN65钢塑管96米，安装DN40增强管1000米、DN20 PVC管711米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83852.71</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E469FB"/>
    <w:rsid w:val="79E82D6D"/>
    <w:rsid w:val="7A170415"/>
    <w:rsid w:val="7A934ECB"/>
    <w:rsid w:val="7AC8166A"/>
    <w:rsid w:val="7B2F59D6"/>
    <w:rsid w:val="7BD0162C"/>
    <w:rsid w:val="7BEE19FB"/>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5695</Words>
  <Characters>6045</Characters>
  <Lines>48</Lines>
  <Paragraphs>13</Paragraphs>
  <TotalTime>0</TotalTime>
  <ScaleCrop>false</ScaleCrop>
  <LinksUpToDate>false</LinksUpToDate>
  <CharactersWithSpaces>6907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2025-10-23T07:31:00Z</cp:lastPrinted>
  <dcterms:modified xsi:type="dcterms:W3CDTF">2025-11-04T02:24:50Z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